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735" w:rsidRDefault="0067150E">
      <w:r>
        <w:rPr>
          <w:noProof/>
        </w:rPr>
        <w:drawing>
          <wp:anchor distT="0" distB="0" distL="114300" distR="114300" simplePos="0" relativeHeight="251658240" behindDoc="1" locked="0" layoutInCell="1" allowOverlap="1" wp14:anchorId="437A8440" wp14:editId="4E3074F9">
            <wp:simplePos x="0" y="0"/>
            <wp:positionH relativeFrom="column">
              <wp:posOffset>0</wp:posOffset>
            </wp:positionH>
            <wp:positionV relativeFrom="paragraph">
              <wp:posOffset>4933950</wp:posOffset>
            </wp:positionV>
            <wp:extent cx="5943600" cy="3717925"/>
            <wp:effectExtent l="0" t="0" r="19050" b="15875"/>
            <wp:wrapTight wrapText="bothSides">
              <wp:wrapPolygon edited="0">
                <wp:start x="0" y="0"/>
                <wp:lineTo x="0" y="21582"/>
                <wp:lineTo x="21600" y="21582"/>
                <wp:lineTo x="21600" y="0"/>
                <wp:lineTo x="0" y="0"/>
              </wp:wrapPolygon>
            </wp:wrapTight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9F638E1" wp14:editId="45F0D72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4108450"/>
            <wp:effectExtent l="0" t="0" r="19050" b="25400"/>
            <wp:wrapTight wrapText="bothSides">
              <wp:wrapPolygon edited="0">
                <wp:start x="0" y="0"/>
                <wp:lineTo x="0" y="21633"/>
                <wp:lineTo x="21600" y="21633"/>
                <wp:lineTo x="21600" y="0"/>
                <wp:lineTo x="0" y="0"/>
              </wp:wrapPolygon>
            </wp:wrapTight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50E" w:rsidRDefault="0067150E">
      <w:bookmarkStart w:id="0" w:name="_GoBack"/>
      <w:bookmarkEnd w:id="0"/>
    </w:p>
    <w:sectPr w:rsidR="00671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50E"/>
    <w:rsid w:val="0067150E"/>
    <w:rsid w:val="00751271"/>
    <w:rsid w:val="00D4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200" b="1" i="0" baseline="0">
                <a:effectLst/>
              </a:rPr>
              <a:t>Employment by Sex and Detailed Occupational Groups Men and Women Younger than 35 Years of Age</a:t>
            </a:r>
            <a:endParaRPr lang="en-US" sz="1200">
              <a:effectLst/>
            </a:endParaRPr>
          </a:p>
        </c:rich>
      </c:tx>
      <c:layout>
        <c:manualLayout>
          <c:xMode val="edge"/>
          <c:yMode val="edge"/>
          <c:x val="0.1237874352244431"/>
          <c:y val="2.0477820289543227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Men &lt; 35</c:v>
          </c:tx>
          <c:invertIfNegative val="0"/>
          <c:val>
            <c:numRef>
              <c:f>'Sheet2 (2)'!$A$2:$A$34</c:f>
              <c:numCache>
                <c:formatCode>General</c:formatCode>
                <c:ptCount val="33"/>
                <c:pt idx="0">
                  <c:v>8.4589999999999996</c:v>
                </c:pt>
                <c:pt idx="1">
                  <c:v>430.584</c:v>
                </c:pt>
                <c:pt idx="2">
                  <c:v>94.489000000000004</c:v>
                </c:pt>
                <c:pt idx="3">
                  <c:v>546.15499999999997</c:v>
                </c:pt>
                <c:pt idx="4">
                  <c:v>129.494</c:v>
                </c:pt>
                <c:pt idx="5">
                  <c:v>133.893</c:v>
                </c:pt>
                <c:pt idx="6">
                  <c:v>330.89100000000002</c:v>
                </c:pt>
                <c:pt idx="7">
                  <c:v>337.51600000000002</c:v>
                </c:pt>
                <c:pt idx="8">
                  <c:v>43.819000000000003</c:v>
                </c:pt>
                <c:pt idx="9">
                  <c:v>54.216000000000001</c:v>
                </c:pt>
                <c:pt idx="10">
                  <c:v>708.88400000000001</c:v>
                </c:pt>
                <c:pt idx="11">
                  <c:v>79.843999999999994</c:v>
                </c:pt>
                <c:pt idx="12">
                  <c:v>37.058</c:v>
                </c:pt>
                <c:pt idx="13">
                  <c:v>739.06600000000003</c:v>
                </c:pt>
                <c:pt idx="14">
                  <c:v>435.55</c:v>
                </c:pt>
                <c:pt idx="15">
                  <c:v>80.44</c:v>
                </c:pt>
                <c:pt idx="16">
                  <c:v>3.125</c:v>
                </c:pt>
                <c:pt idx="17">
                  <c:v>14.965</c:v>
                </c:pt>
                <c:pt idx="18">
                  <c:v>564.96600000000001</c:v>
                </c:pt>
                <c:pt idx="19">
                  <c:v>21.018000000000001</c:v>
                </c:pt>
                <c:pt idx="20">
                  <c:v>1045.6859999999999</c:v>
                </c:pt>
                <c:pt idx="21">
                  <c:v>1241.5809999999999</c:v>
                </c:pt>
                <c:pt idx="22">
                  <c:v>33.463999999999999</c:v>
                </c:pt>
                <c:pt idx="23">
                  <c:v>249.09100000000001</c:v>
                </c:pt>
                <c:pt idx="24">
                  <c:v>325.91000000000003</c:v>
                </c:pt>
                <c:pt idx="25">
                  <c:v>4.3550000000000004</c:v>
                </c:pt>
                <c:pt idx="26">
                  <c:v>252.01499999999999</c:v>
                </c:pt>
                <c:pt idx="27">
                  <c:v>557.33900000000006</c:v>
                </c:pt>
                <c:pt idx="28">
                  <c:v>2153.8989999999999</c:v>
                </c:pt>
                <c:pt idx="29">
                  <c:v>91.817999999999998</c:v>
                </c:pt>
                <c:pt idx="30">
                  <c:v>300.74799999999999</c:v>
                </c:pt>
                <c:pt idx="31">
                  <c:v>307.55700000000002</c:v>
                </c:pt>
                <c:pt idx="32">
                  <c:v>880.95699999999999</c:v>
                </c:pt>
              </c:numCache>
            </c:numRef>
          </c:val>
        </c:ser>
        <c:ser>
          <c:idx val="1"/>
          <c:order val="1"/>
          <c:tx>
            <c:v>Women &lt; 35</c:v>
          </c:tx>
          <c:invertIfNegative val="0"/>
          <c:val>
            <c:numRef>
              <c:f>'Sheet2 (2)'!$B$2:$B$34</c:f>
              <c:numCache>
                <c:formatCode>General</c:formatCode>
                <c:ptCount val="33"/>
                <c:pt idx="0">
                  <c:v>2.3820000000000001</c:v>
                </c:pt>
                <c:pt idx="1">
                  <c:v>123.447</c:v>
                </c:pt>
                <c:pt idx="2">
                  <c:v>13.679</c:v>
                </c:pt>
                <c:pt idx="3">
                  <c:v>200.48400000000001</c:v>
                </c:pt>
                <c:pt idx="4">
                  <c:v>246.53800000000001</c:v>
                </c:pt>
                <c:pt idx="5">
                  <c:v>651.54100000000005</c:v>
                </c:pt>
                <c:pt idx="6">
                  <c:v>818.90300000000002</c:v>
                </c:pt>
                <c:pt idx="7">
                  <c:v>205.482</c:v>
                </c:pt>
                <c:pt idx="8">
                  <c:v>875.12199999999996</c:v>
                </c:pt>
                <c:pt idx="9">
                  <c:v>554.27200000000005</c:v>
                </c:pt>
                <c:pt idx="10">
                  <c:v>805.80499999999995</c:v>
                </c:pt>
                <c:pt idx="11">
                  <c:v>452.44299999999998</c:v>
                </c:pt>
                <c:pt idx="12">
                  <c:v>188.875</c:v>
                </c:pt>
                <c:pt idx="13">
                  <c:v>689.57500000000005</c:v>
                </c:pt>
                <c:pt idx="14">
                  <c:v>1680.605</c:v>
                </c:pt>
                <c:pt idx="15">
                  <c:v>23.597999999999999</c:v>
                </c:pt>
                <c:pt idx="16">
                  <c:v>3.1709999999999998</c:v>
                </c:pt>
                <c:pt idx="17">
                  <c:v>2.7970000000000002</c:v>
                </c:pt>
                <c:pt idx="18">
                  <c:v>523.58299999999997</c:v>
                </c:pt>
                <c:pt idx="19">
                  <c:v>6.6989999999999998</c:v>
                </c:pt>
                <c:pt idx="20">
                  <c:v>111.327</c:v>
                </c:pt>
                <c:pt idx="21">
                  <c:v>185.57599999999999</c:v>
                </c:pt>
                <c:pt idx="22">
                  <c:v>36.884999999999998</c:v>
                </c:pt>
                <c:pt idx="23">
                  <c:v>463.774</c:v>
                </c:pt>
                <c:pt idx="24">
                  <c:v>87.481999999999999</c:v>
                </c:pt>
                <c:pt idx="25">
                  <c:v>3.5720000000000001</c:v>
                </c:pt>
                <c:pt idx="26">
                  <c:v>111.044</c:v>
                </c:pt>
                <c:pt idx="27">
                  <c:v>167.578</c:v>
                </c:pt>
                <c:pt idx="28">
                  <c:v>80.251000000000005</c:v>
                </c:pt>
                <c:pt idx="29">
                  <c:v>69.83</c:v>
                </c:pt>
                <c:pt idx="30">
                  <c:v>136.721</c:v>
                </c:pt>
                <c:pt idx="31">
                  <c:v>136.27099999999999</c:v>
                </c:pt>
                <c:pt idx="32">
                  <c:v>849.279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208704"/>
        <c:axId val="153601152"/>
      </c:barChart>
      <c:catAx>
        <c:axId val="1552087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Occupation</a:t>
                </a:r>
              </a:p>
            </c:rich>
          </c:tx>
          <c:overlay val="0"/>
        </c:title>
        <c:majorTickMark val="out"/>
        <c:minorTickMark val="none"/>
        <c:tickLblPos val="nextTo"/>
        <c:crossAx val="153601152"/>
        <c:crosses val="autoZero"/>
        <c:auto val="1"/>
        <c:lblAlgn val="ctr"/>
        <c:lblOffset val="100"/>
        <c:noMultiLvlLbl val="0"/>
      </c:catAx>
      <c:valAx>
        <c:axId val="1536011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Total Employed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5208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200"/>
              <a:t>Employment by Sex and Detailed</a:t>
            </a:r>
            <a:r>
              <a:rPr lang="en-US" sz="1200" baseline="0"/>
              <a:t> Occupational Groups Men and Women Older than 35 Years of Age</a:t>
            </a:r>
            <a:endParaRPr lang="en-US" sz="12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Men &gt; 35</c:v>
          </c:tx>
          <c:invertIfNegative val="0"/>
          <c:val>
            <c:numRef>
              <c:f>Sheet1!$C$2:$C$34</c:f>
              <c:numCache>
                <c:formatCode>General</c:formatCode>
                <c:ptCount val="33"/>
                <c:pt idx="0">
                  <c:v>57.470999999999997</c:v>
                </c:pt>
                <c:pt idx="1">
                  <c:v>1241.4960000000001</c:v>
                </c:pt>
                <c:pt idx="2">
                  <c:v>220.35599999999999</c:v>
                </c:pt>
                <c:pt idx="3">
                  <c:v>1185.5509999999999</c:v>
                </c:pt>
                <c:pt idx="4">
                  <c:v>337.09199999999998</c:v>
                </c:pt>
                <c:pt idx="5">
                  <c:v>486.62400000000002</c:v>
                </c:pt>
                <c:pt idx="6">
                  <c:v>511.81200000000001</c:v>
                </c:pt>
                <c:pt idx="7">
                  <c:v>822.89</c:v>
                </c:pt>
                <c:pt idx="8">
                  <c:v>81.488</c:v>
                </c:pt>
                <c:pt idx="9">
                  <c:v>87.962000000000003</c:v>
                </c:pt>
                <c:pt idx="10">
                  <c:v>654.60599999999999</c:v>
                </c:pt>
                <c:pt idx="11">
                  <c:v>93.001999999999995</c:v>
                </c:pt>
                <c:pt idx="12">
                  <c:v>51.378</c:v>
                </c:pt>
                <c:pt idx="13">
                  <c:v>597.68299999999999</c:v>
                </c:pt>
                <c:pt idx="14">
                  <c:v>374.14</c:v>
                </c:pt>
                <c:pt idx="15">
                  <c:v>299.05500000000001</c:v>
                </c:pt>
                <c:pt idx="16">
                  <c:v>1.393</c:v>
                </c:pt>
                <c:pt idx="17">
                  <c:v>7.7530000000000001</c:v>
                </c:pt>
                <c:pt idx="18">
                  <c:v>1103.6849999999999</c:v>
                </c:pt>
                <c:pt idx="19">
                  <c:v>32.07</c:v>
                </c:pt>
                <c:pt idx="20">
                  <c:v>1989.1179999999999</c:v>
                </c:pt>
                <c:pt idx="21">
                  <c:v>2395.92</c:v>
                </c:pt>
                <c:pt idx="22">
                  <c:v>43.783000000000001</c:v>
                </c:pt>
                <c:pt idx="23">
                  <c:v>275.29199999999997</c:v>
                </c:pt>
                <c:pt idx="24">
                  <c:v>536.73599999999999</c:v>
                </c:pt>
                <c:pt idx="25">
                  <c:v>4.375</c:v>
                </c:pt>
                <c:pt idx="26">
                  <c:v>524.27200000000005</c:v>
                </c:pt>
                <c:pt idx="27">
                  <c:v>382.31</c:v>
                </c:pt>
                <c:pt idx="28">
                  <c:v>4399.4790000000003</c:v>
                </c:pt>
                <c:pt idx="29">
                  <c:v>113.494</c:v>
                </c:pt>
                <c:pt idx="30">
                  <c:v>458.67500000000001</c:v>
                </c:pt>
                <c:pt idx="31">
                  <c:v>449.25599999999997</c:v>
                </c:pt>
                <c:pt idx="32">
                  <c:v>1314.7809999999999</c:v>
                </c:pt>
              </c:numCache>
            </c:numRef>
          </c:val>
        </c:ser>
        <c:ser>
          <c:idx val="1"/>
          <c:order val="1"/>
          <c:tx>
            <c:v>Women &gt; 35</c:v>
          </c:tx>
          <c:invertIfNegative val="0"/>
          <c:val>
            <c:numRef>
              <c:f>Sheet1!$E$2:$E$34</c:f>
              <c:numCache>
                <c:formatCode>General</c:formatCode>
                <c:ptCount val="33"/>
                <c:pt idx="0">
                  <c:v>37.799999999999997</c:v>
                </c:pt>
                <c:pt idx="1">
                  <c:v>645.88</c:v>
                </c:pt>
                <c:pt idx="2">
                  <c:v>105.557</c:v>
                </c:pt>
                <c:pt idx="3">
                  <c:v>861.97</c:v>
                </c:pt>
                <c:pt idx="4">
                  <c:v>625.60400000000004</c:v>
                </c:pt>
                <c:pt idx="5">
                  <c:v>1344.7619999999999</c:v>
                </c:pt>
                <c:pt idx="6">
                  <c:v>1442.761</c:v>
                </c:pt>
                <c:pt idx="7">
                  <c:v>468.101</c:v>
                </c:pt>
                <c:pt idx="8">
                  <c:v>1355.4570000000001</c:v>
                </c:pt>
                <c:pt idx="9">
                  <c:v>671.11099999999999</c:v>
                </c:pt>
                <c:pt idx="10">
                  <c:v>1781.2470000000001</c:v>
                </c:pt>
                <c:pt idx="11">
                  <c:v>721.05600000000004</c:v>
                </c:pt>
                <c:pt idx="12">
                  <c:v>448.03100000000001</c:v>
                </c:pt>
                <c:pt idx="13">
                  <c:v>1116.153</c:v>
                </c:pt>
                <c:pt idx="14">
                  <c:v>1591.97</c:v>
                </c:pt>
                <c:pt idx="15">
                  <c:v>157.34299999999999</c:v>
                </c:pt>
                <c:pt idx="16">
                  <c:v>10.885999999999999</c:v>
                </c:pt>
                <c:pt idx="17">
                  <c:v>1.798</c:v>
                </c:pt>
                <c:pt idx="18">
                  <c:v>1367.6410000000001</c:v>
                </c:pt>
                <c:pt idx="19">
                  <c:v>14.085000000000001</c:v>
                </c:pt>
                <c:pt idx="20">
                  <c:v>341.61099999999999</c:v>
                </c:pt>
                <c:pt idx="21">
                  <c:v>411.56799999999998</c:v>
                </c:pt>
                <c:pt idx="22">
                  <c:v>39.582000000000001</c:v>
                </c:pt>
                <c:pt idx="23">
                  <c:v>714.15</c:v>
                </c:pt>
                <c:pt idx="24">
                  <c:v>280.11900000000003</c:v>
                </c:pt>
                <c:pt idx="25">
                  <c:v>3.5449999999999999</c:v>
                </c:pt>
                <c:pt idx="26">
                  <c:v>335.54599999999999</c:v>
                </c:pt>
                <c:pt idx="27">
                  <c:v>263.798</c:v>
                </c:pt>
                <c:pt idx="28">
                  <c:v>205.755</c:v>
                </c:pt>
                <c:pt idx="29">
                  <c:v>171.054</c:v>
                </c:pt>
                <c:pt idx="30">
                  <c:v>299.351</c:v>
                </c:pt>
                <c:pt idx="31">
                  <c:v>261.089</c:v>
                </c:pt>
                <c:pt idx="32">
                  <c:v>2486.0100000000002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3614592"/>
        <c:axId val="154628480"/>
      </c:barChart>
      <c:catAx>
        <c:axId val="1536145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Occupation</a:t>
                </a:r>
              </a:p>
            </c:rich>
          </c:tx>
          <c:overlay val="0"/>
        </c:title>
        <c:majorTickMark val="out"/>
        <c:minorTickMark val="none"/>
        <c:tickLblPos val="nextTo"/>
        <c:crossAx val="154628480"/>
        <c:crosses val="autoZero"/>
        <c:auto val="1"/>
        <c:lblAlgn val="ctr"/>
        <c:lblOffset val="100"/>
        <c:noMultiLvlLbl val="0"/>
      </c:catAx>
      <c:valAx>
        <c:axId val="15462848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Employed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36145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2011-09-13T22:58:00Z</dcterms:created>
  <dcterms:modified xsi:type="dcterms:W3CDTF">2011-09-13T23:29:00Z</dcterms:modified>
</cp:coreProperties>
</file>